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393" w:rsidRDefault="00793393" w:rsidP="00793393">
      <w:pPr>
        <w:pStyle w:val="ListParagraph"/>
        <w:keepNext/>
        <w:keepLines/>
        <w:widowControl w:val="0"/>
        <w:numPr>
          <w:ilvl w:val="1"/>
          <w:numId w:val="1"/>
        </w:numPr>
        <w:tabs>
          <w:tab w:val="clear" w:pos="0"/>
          <w:tab w:val="num" w:pos="342"/>
        </w:tabs>
        <w:ind w:left="342" w:hanging="342"/>
        <w:rPr>
          <w:rFonts w:cs="Arial"/>
        </w:rPr>
      </w:pPr>
      <w:r>
        <w:rPr>
          <w:rFonts w:cs="Arial"/>
        </w:rPr>
        <w:t>6-01-140 – Attachment of Communication Company Facilities on PPL Company Poles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6-01-140-B, BA and D - Clarified the clearance from a communication cable to a streetlight drip loop.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6-01-140-A and B – Added primary underground cable to the 30” exception in the Note.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6-01-140-C – Changed wording from Communication Messenger-Mounted Cabinet to Communication Messenger-Mounted Passive Equipment to prevent confusion.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Note 1 – Added reference to 6-01-160 for wireless antennas.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Note 5 – Added spacing for drilled holes in wood poles.  Added language to clarify exceptions for drilling a metal pole.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Note 6 – Added “written” approval.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New Note 7 – Definition of a Communication Service Drop.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Renumbered notes 7 – 42 accordingly to 8 – 43.  Changed note numbers is drawings to match.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Note 9 (old 8) – Changed the in-span clearance from neutral, multiplex secondary or aerial cable to a communication cable with a bonded messenger to 12 inches per NESC 2017 Rule 235C2b1b exception 1.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Note 11j (old 10j) – Added a note about double container cars.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Note 16 (old 15) – Moved note about back bolting from note 17 into 16.  Added approved “in writing”.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Note 17 (old 16) – Added clarification to limit the use of bolt extenders.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Note 27 (old 26) – Clarified language on what a cabinet is and removed the term “equipment cases”. Added that approval for exceptions must be granted by PPL in writing.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Notes 28 and 29 (old 27 and 28) – removed the word “equipment case” to prevent confusion.</w:t>
      </w:r>
    </w:p>
    <w:p w:rsidR="00793393" w:rsidRDefault="00793393" w:rsidP="00793393">
      <w:pPr>
        <w:pStyle w:val="ListParagraph"/>
        <w:keepNext/>
        <w:keepLines/>
        <w:widowControl w:val="0"/>
        <w:numPr>
          <w:ilvl w:val="2"/>
          <w:numId w:val="1"/>
        </w:numPr>
        <w:rPr>
          <w:rFonts w:cs="Arial"/>
        </w:rPr>
      </w:pPr>
      <w:r>
        <w:rPr>
          <w:rFonts w:cs="Arial"/>
        </w:rPr>
        <w:t>Note 36 (old 35) – Added approved “in writing”.</w:t>
      </w:r>
    </w:p>
    <w:p w:rsidR="003566E6" w:rsidRDefault="00793393" w:rsidP="00793393">
      <w:pPr>
        <w:pStyle w:val="ListParagraph"/>
        <w:numPr>
          <w:ilvl w:val="2"/>
          <w:numId w:val="1"/>
        </w:numPr>
      </w:pPr>
      <w:r w:rsidRPr="00793393">
        <w:rPr>
          <w:rFonts w:cs="Arial"/>
        </w:rPr>
        <w:t>Note 38 (old 37) – Added “written” approval.</w:t>
      </w:r>
    </w:p>
    <w:sectPr w:rsidR="00356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0001D"/>
    <w:multiLevelType w:val="hybridMultilevel"/>
    <w:tmpl w:val="A5EE13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93"/>
    <w:rsid w:val="005452D0"/>
    <w:rsid w:val="005736E4"/>
    <w:rsid w:val="0079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ACBD7-FCB8-4EE1-9180-97F357D8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93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</dc:creator>
  <cp:keywords/>
  <dc:description/>
  <cp:lastModifiedBy>Kristie</cp:lastModifiedBy>
  <cp:revision>1</cp:revision>
  <dcterms:created xsi:type="dcterms:W3CDTF">2020-05-04T17:04:00Z</dcterms:created>
  <dcterms:modified xsi:type="dcterms:W3CDTF">2020-05-04T17:04:00Z</dcterms:modified>
</cp:coreProperties>
</file>